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460" w:rsidRPr="00013460" w:rsidRDefault="00013460" w:rsidP="00013460">
      <w:pPr>
        <w:contextualSpacing/>
        <w:rPr>
          <w:b/>
          <w:bCs/>
          <w:color w:val="333333"/>
          <w:sz w:val="28"/>
          <w:szCs w:val="28"/>
        </w:rPr>
      </w:pPr>
      <w:r w:rsidRPr="00013460">
        <w:rPr>
          <w:b/>
          <w:bCs/>
          <w:color w:val="333333"/>
          <w:sz w:val="28"/>
          <w:szCs w:val="28"/>
        </w:rPr>
        <w:t xml:space="preserve">Нормы КоАП о сроках давности привлечения к административной ответственности приведены в соответствии с позицией Конституционного Суда Российской Федерации </w:t>
      </w:r>
    </w:p>
    <w:p w:rsidR="00013460" w:rsidRPr="00013460" w:rsidRDefault="00013460" w:rsidP="00013460">
      <w:pPr>
        <w:contextualSpacing/>
        <w:rPr>
          <w:color w:val="333333"/>
          <w:sz w:val="28"/>
          <w:szCs w:val="28"/>
        </w:rPr>
      </w:pP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Федеральным законом от 14.04.2023 № 122-ФЗ «О внесении изменений в статьи 4.5 и 4.8 Кодекса Российской Федерации об административных правонарушениях» приняты изменения в КоАП РФ во исполнение позиции Конституционного Суда Российской Федерации, признавшего неконституционными</w:t>
      </w:r>
      <w:bookmarkStart w:id="0" w:name="_GoBack"/>
      <w:bookmarkEnd w:id="0"/>
      <w:r w:rsidRPr="00013460">
        <w:rPr>
          <w:color w:val="333333"/>
          <w:sz w:val="28"/>
          <w:szCs w:val="28"/>
        </w:rPr>
        <w:t xml:space="preserve"> нормы о сроках давности привлечения к административной ответственности (раньше было со дня, следующего за днем совершения административного правонарушения (за днем обнаружения правонарушения).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Срок давности привлечения к административной ответственности теперь исчисляется со дня совершения административного правонарушения.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Постановление по делу об административном правонарушении нельзя будет выносить по истечении 60 календарных дней со дня его совершения, а по делу, рассматриваемому судьей, - по истечении 90 календарных дней.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Общие правила о начале течения сроков, определенных периодом, и об окончании течения срока, исчисляемого днями, не применяются при исчислении сроков давности привлечения к административной ответственности.</w:t>
      </w: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2DC1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2023-06-08T07:21:00Z</dcterms:created>
  <dcterms:modified xsi:type="dcterms:W3CDTF">2023-06-08T07:21:00Z</dcterms:modified>
</cp:coreProperties>
</file>